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395"/>
        <w:gridCol w:w="7905"/>
      </w:tblGrid>
      <w:tr w:rsidR="000A3270" w:rsidTr="00366459">
        <w:tc>
          <w:tcPr>
            <w:tcW w:w="750" w:type="pct"/>
            <w:tcBorders>
              <w:top w:val="nil"/>
              <w:left w:val="nil"/>
              <w:bottom w:val="nil"/>
              <w:right w:val="single" w:sz="18" w:space="0" w:color="4F81BD"/>
            </w:tcBorders>
          </w:tcPr>
          <w:p w:rsidR="000A3270" w:rsidRPr="00CE2631" w:rsidRDefault="00555B4C" w:rsidP="00366459">
            <w:pPr>
              <w:pStyle w:val="Nagwek"/>
              <w:jc w:val="both"/>
              <w:rPr>
                <w:lang w:eastAsia="en-US"/>
              </w:rPr>
            </w:pPr>
            <w:r w:rsidRPr="00555B4C">
              <w:rPr>
                <w:b/>
                <w:bCs/>
                <w:iCs/>
                <w:noProof/>
                <w:color w:val="FF0000"/>
                <w:sz w:val="36"/>
                <w:szCs w:val="36"/>
                <w:lang w:eastAsia="pl-PL" w:bidi="ar-SA"/>
              </w:rPr>
              <w:pict>
                <v:rect id="_x0000_s1026" style="position:absolute;left:0;text-align:left;margin-left:-26.8pt;margin-top:-14pt;width:87.85pt;height:85.05pt;z-index:251657728" stroked="f">
                  <v:textbox>
                    <w:txbxContent>
                      <w:p w:rsidR="000A3270" w:rsidRPr="000A3270" w:rsidRDefault="00055796" w:rsidP="000A3270">
                        <w:pPr>
                          <w:jc w:val="center"/>
                          <w:rPr>
                            <w:rFonts w:ascii="Times New Roman" w:hAnsi="Times New Roman"/>
                            <w:sz w:val="144"/>
                          </w:rPr>
                        </w:pPr>
                        <w:r>
                          <w:rPr>
                            <w:rFonts w:ascii="Times New Roman" w:hAnsi="Times New Roman"/>
                            <w:sz w:val="144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0" w:type="pct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0A3270" w:rsidRPr="00CE2631" w:rsidRDefault="000A3270" w:rsidP="000A3270">
            <w:pPr>
              <w:pStyle w:val="Nagwek"/>
              <w:spacing w:line="360" w:lineRule="auto"/>
              <w:rPr>
                <w:rFonts w:ascii="Cambria" w:hAnsi="Cambria"/>
                <w:b/>
                <w:sz w:val="28"/>
              </w:rPr>
            </w:pPr>
            <w:r w:rsidRPr="00CE2631">
              <w:rPr>
                <w:rFonts w:ascii="Cambria" w:hAnsi="Cambria"/>
                <w:b/>
                <w:sz w:val="28"/>
              </w:rPr>
              <w:t xml:space="preserve">PROCEDURA </w:t>
            </w:r>
            <w:r w:rsidRPr="000A3270">
              <w:rPr>
                <w:rFonts w:ascii="Cambria" w:hAnsi="Cambria"/>
                <w:b/>
                <w:sz w:val="28"/>
              </w:rPr>
              <w:t>POSTĘPOWANIA</w:t>
            </w:r>
            <w:r>
              <w:rPr>
                <w:rFonts w:ascii="Cambria" w:hAnsi="Cambria"/>
                <w:b/>
                <w:sz w:val="28"/>
              </w:rPr>
              <w:t xml:space="preserve"> </w:t>
            </w:r>
            <w:r w:rsidRPr="000A3270">
              <w:rPr>
                <w:rFonts w:ascii="Cambria" w:hAnsi="Cambria"/>
                <w:b/>
                <w:sz w:val="28"/>
              </w:rPr>
              <w:t xml:space="preserve">Z UCZNIAMI PIJĄCYMI </w:t>
            </w:r>
            <w:r>
              <w:rPr>
                <w:rFonts w:ascii="Cambria" w:hAnsi="Cambria"/>
                <w:b/>
                <w:sz w:val="28"/>
              </w:rPr>
              <w:br/>
            </w:r>
            <w:r w:rsidRPr="000A3270">
              <w:rPr>
                <w:rFonts w:ascii="Cambria" w:hAnsi="Cambria"/>
                <w:b/>
                <w:sz w:val="28"/>
              </w:rPr>
              <w:t xml:space="preserve">I BĘDĄCYMI POD WPŁYWEM ALKOHOLU </w:t>
            </w:r>
            <w:r>
              <w:rPr>
                <w:rFonts w:ascii="Cambria" w:hAnsi="Cambria"/>
                <w:b/>
                <w:sz w:val="28"/>
              </w:rPr>
              <w:br/>
            </w:r>
            <w:r w:rsidRPr="000A3270">
              <w:rPr>
                <w:rFonts w:ascii="Cambria" w:hAnsi="Cambria"/>
                <w:b/>
                <w:sz w:val="28"/>
              </w:rPr>
              <w:t>NA TERENIE SZKOŁY</w:t>
            </w:r>
          </w:p>
        </w:tc>
      </w:tr>
    </w:tbl>
    <w:p w:rsidR="000A3270" w:rsidRDefault="000A3270" w:rsidP="00E258AF">
      <w:pPr>
        <w:spacing w:after="0"/>
      </w:pPr>
    </w:p>
    <w:p w:rsidR="00EA3E41" w:rsidRDefault="00EA3E41" w:rsidP="0026383F">
      <w:pPr>
        <w:pStyle w:val="Akapitzlist"/>
        <w:numPr>
          <w:ilvl w:val="0"/>
          <w:numId w:val="1"/>
        </w:numPr>
        <w:spacing w:before="240" w:after="75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>Nauczyciel lub inny pracownik szkoły, który ma podejrzenie</w:t>
      </w:r>
      <w:r w:rsidR="008421D2">
        <w:rPr>
          <w:rFonts w:ascii="Times New Roman" w:eastAsia="Times New Roman" w:hAnsi="Times New Roman"/>
          <w:sz w:val="24"/>
          <w:szCs w:val="28"/>
          <w:lang w:eastAsia="pl-PL"/>
        </w:rPr>
        <w:t xml:space="preserve"> po zachowaniu ucznia</w:t>
      </w: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>, że uczeń znajdujący się</w:t>
      </w:r>
      <w:r w:rsidR="00E7683E" w:rsidRPr="0026383F"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 xml:space="preserve">w szkole pozostaje pod wpływem alkoholu, jest zobowiązany jak najszybciej powiadomić o swoich podejrzeniach wychowawcę klasy, </w:t>
      </w:r>
      <w:r w:rsidR="008421D2" w:rsidRPr="0026383F">
        <w:rPr>
          <w:rFonts w:ascii="Times New Roman" w:eastAsia="Times New Roman" w:hAnsi="Times New Roman"/>
          <w:sz w:val="24"/>
          <w:szCs w:val="28"/>
          <w:lang w:eastAsia="pl-PL"/>
        </w:rPr>
        <w:t xml:space="preserve">szkolnego </w:t>
      </w: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>pedagoga, dyrektora szkoły lub jeśli zauważył ten fakt na zajęciach edukacyjnych</w:t>
      </w:r>
      <w:r w:rsidR="008421D2">
        <w:rPr>
          <w:rFonts w:ascii="Times New Roman" w:eastAsia="Times New Roman" w:hAnsi="Times New Roman"/>
          <w:sz w:val="24"/>
          <w:szCs w:val="28"/>
          <w:lang w:eastAsia="pl-PL"/>
        </w:rPr>
        <w:t>,</w:t>
      </w: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 xml:space="preserve"> zgłasza </w:t>
      </w:r>
      <w:r w:rsidR="008421D2">
        <w:rPr>
          <w:rFonts w:ascii="Times New Roman" w:eastAsia="Times New Roman" w:hAnsi="Times New Roman"/>
          <w:sz w:val="24"/>
          <w:szCs w:val="28"/>
          <w:lang w:eastAsia="pl-PL"/>
        </w:rPr>
        <w:t>g</w:t>
      </w: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>o</w:t>
      </w:r>
      <w:r w:rsidR="008C42B5" w:rsidRPr="0026383F">
        <w:rPr>
          <w:rFonts w:ascii="Times New Roman" w:eastAsia="Times New Roman" w:hAnsi="Times New Roman"/>
          <w:sz w:val="24"/>
          <w:szCs w:val="28"/>
          <w:lang w:eastAsia="pl-PL"/>
        </w:rPr>
        <w:t xml:space="preserve"> telefonicznie </w:t>
      </w: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>do sekretariatu szkoły.</w:t>
      </w:r>
    </w:p>
    <w:p w:rsidR="0026383F" w:rsidRPr="0026383F" w:rsidRDefault="0026383F" w:rsidP="0026383F">
      <w:pPr>
        <w:pStyle w:val="Akapitzlist"/>
        <w:spacing w:before="240" w:after="75"/>
        <w:jc w:val="both"/>
        <w:rPr>
          <w:rFonts w:ascii="Times New Roman" w:eastAsia="Times New Roman" w:hAnsi="Times New Roman"/>
          <w:sz w:val="12"/>
          <w:szCs w:val="28"/>
          <w:lang w:eastAsia="pl-PL"/>
        </w:rPr>
      </w:pPr>
    </w:p>
    <w:p w:rsidR="00EA3E41" w:rsidRDefault="00EA3E41" w:rsidP="0026383F">
      <w:pPr>
        <w:pStyle w:val="Akapitzlist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>Nauczyciel, wychowawca lub pedagog odizolowuje ucznia od reszty klasy lub grupy, ale ze względu na bezpieczeństwo nie pozostawia go samego; osoba sprawują</w:t>
      </w:r>
      <w:r w:rsidRPr="0026383F"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  <w:t xml:space="preserve">ca opiekę </w:t>
      </w: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>stwarza warunki, w których nie będzie zagrożone życie ani zdrowie u</w:t>
      </w:r>
      <w:r w:rsidRPr="0026383F"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  <w:t>cznia</w:t>
      </w: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>, uczeń pozostaje pod jego opieką lub pod opieką wyzna</w:t>
      </w:r>
      <w:r w:rsidRPr="0026383F"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  <w:t xml:space="preserve">czonego </w:t>
      </w: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>nauczyciela aż do momentu odebrania go ze szkoły przez rodzica.</w:t>
      </w:r>
    </w:p>
    <w:p w:rsidR="0026383F" w:rsidRPr="0026383F" w:rsidRDefault="0026383F" w:rsidP="0026383F">
      <w:pPr>
        <w:pStyle w:val="Akapitzlist"/>
        <w:spacing w:after="75"/>
        <w:ind w:left="0"/>
        <w:jc w:val="both"/>
        <w:rPr>
          <w:rFonts w:ascii="Times New Roman" w:eastAsia="Times New Roman" w:hAnsi="Times New Roman"/>
          <w:sz w:val="12"/>
          <w:szCs w:val="28"/>
          <w:lang w:eastAsia="pl-PL"/>
        </w:rPr>
      </w:pPr>
    </w:p>
    <w:p w:rsidR="00EA3E41" w:rsidRDefault="00EA3E41" w:rsidP="0026383F">
      <w:pPr>
        <w:pStyle w:val="Akapitzlist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>Dyrektor lub pedagog szkoły telefonicznie informuje rodziców ucznia o zdarzeniu oraz wzywa do odebrania ucznia ze szkoły.</w:t>
      </w:r>
    </w:p>
    <w:p w:rsidR="0026383F" w:rsidRPr="0026383F" w:rsidRDefault="0026383F" w:rsidP="0026383F">
      <w:pPr>
        <w:pStyle w:val="Akapitzlist"/>
        <w:spacing w:after="75"/>
        <w:ind w:left="0"/>
        <w:jc w:val="both"/>
        <w:rPr>
          <w:rFonts w:ascii="Times New Roman" w:eastAsia="Times New Roman" w:hAnsi="Times New Roman"/>
          <w:sz w:val="12"/>
          <w:szCs w:val="28"/>
          <w:lang w:eastAsia="pl-PL"/>
        </w:rPr>
      </w:pPr>
    </w:p>
    <w:p w:rsidR="00EA3E41" w:rsidRPr="0026383F" w:rsidRDefault="00EA3E41" w:rsidP="0026383F">
      <w:pPr>
        <w:pStyle w:val="Akapitzlist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26383F">
        <w:rPr>
          <w:rFonts w:ascii="Times New Roman" w:hAnsi="Times New Roman"/>
          <w:sz w:val="24"/>
          <w:szCs w:val="28"/>
        </w:rPr>
        <w:t>W przypadku braku kontaktu z rodzicami ucznia dyrektor wzywa pogotowie ratunkowe</w:t>
      </w:r>
      <w:r w:rsidR="00E258AF">
        <w:rPr>
          <w:rFonts w:ascii="Times New Roman" w:hAnsi="Times New Roman"/>
          <w:sz w:val="24"/>
          <w:szCs w:val="28"/>
        </w:rPr>
        <w:t>,</w:t>
      </w:r>
      <w:r w:rsidRPr="0026383F">
        <w:rPr>
          <w:rFonts w:ascii="Times New Roman" w:hAnsi="Times New Roman"/>
          <w:sz w:val="24"/>
          <w:szCs w:val="28"/>
        </w:rPr>
        <w:t xml:space="preserve"> jeśli wymaga tego sytuacja – zły stan zdrowia</w:t>
      </w:r>
      <w:r w:rsidR="008421D2">
        <w:rPr>
          <w:rFonts w:ascii="Times New Roman" w:hAnsi="Times New Roman"/>
          <w:sz w:val="24"/>
          <w:szCs w:val="28"/>
        </w:rPr>
        <w:t>, lekarza</w:t>
      </w:r>
      <w:r w:rsidRPr="0026383F">
        <w:rPr>
          <w:rFonts w:ascii="Times New Roman" w:hAnsi="Times New Roman"/>
          <w:sz w:val="24"/>
          <w:szCs w:val="28"/>
        </w:rPr>
        <w:t xml:space="preserve"> </w:t>
      </w:r>
      <w:r w:rsidR="0026383F">
        <w:rPr>
          <w:rFonts w:ascii="Times New Roman" w:hAnsi="Times New Roman"/>
          <w:sz w:val="24"/>
          <w:szCs w:val="28"/>
        </w:rPr>
        <w:br/>
      </w:r>
      <w:r w:rsidRPr="0026383F">
        <w:rPr>
          <w:rFonts w:ascii="Times New Roman" w:hAnsi="Times New Roman"/>
          <w:sz w:val="24"/>
          <w:szCs w:val="28"/>
        </w:rPr>
        <w:t>i powiadamia policję.</w:t>
      </w:r>
    </w:p>
    <w:p w:rsidR="0026383F" w:rsidRPr="0026383F" w:rsidRDefault="0026383F" w:rsidP="0026383F">
      <w:pPr>
        <w:pStyle w:val="Akapitzlist"/>
        <w:spacing w:after="75"/>
        <w:jc w:val="both"/>
        <w:rPr>
          <w:rFonts w:ascii="Times New Roman" w:eastAsia="Times New Roman" w:hAnsi="Times New Roman"/>
          <w:sz w:val="12"/>
          <w:szCs w:val="28"/>
          <w:lang w:eastAsia="pl-PL"/>
        </w:rPr>
      </w:pPr>
    </w:p>
    <w:p w:rsidR="00EA3E41" w:rsidRPr="0026383F" w:rsidRDefault="00EA3E41" w:rsidP="0026383F">
      <w:pPr>
        <w:pStyle w:val="Akapitzlist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26383F">
        <w:rPr>
          <w:rFonts w:ascii="Times New Roman" w:hAnsi="Times New Roman"/>
          <w:sz w:val="24"/>
          <w:szCs w:val="28"/>
        </w:rPr>
        <w:t>Dyrektor szkoły zawiadamia najbliższą jednostkę policji, gdy rodzice ucznia będącego pod wpływem alkoholu – odmawiają przyjścia do szkoły, a jest on agresywny, bądź swoim zachowaniem daje powód do zgorszenia albo zagraża życiu lub zdrowiu innych osób. Uczeń zostaje przekazany pod nadzór policji. Jeśli rodzic jest nieobecny, uczniowi towarzyszy wyznaczony</w:t>
      </w:r>
      <w:r w:rsidR="008C42B5" w:rsidRPr="0026383F">
        <w:rPr>
          <w:rFonts w:ascii="Times New Roman" w:hAnsi="Times New Roman"/>
          <w:sz w:val="24"/>
          <w:szCs w:val="28"/>
        </w:rPr>
        <w:t xml:space="preserve"> przez dyrektora</w:t>
      </w:r>
      <w:r w:rsidRPr="0026383F">
        <w:rPr>
          <w:rFonts w:ascii="Times New Roman" w:hAnsi="Times New Roman"/>
          <w:sz w:val="24"/>
          <w:szCs w:val="28"/>
        </w:rPr>
        <w:t xml:space="preserve"> nauczyciel. </w:t>
      </w:r>
    </w:p>
    <w:p w:rsidR="0026383F" w:rsidRPr="0026383F" w:rsidRDefault="0026383F" w:rsidP="0026383F">
      <w:pPr>
        <w:pStyle w:val="Akapitzlist"/>
        <w:spacing w:after="75"/>
        <w:rPr>
          <w:rFonts w:ascii="Times New Roman" w:eastAsia="Times New Roman" w:hAnsi="Times New Roman"/>
          <w:bCs/>
          <w:iCs/>
          <w:sz w:val="12"/>
          <w:szCs w:val="28"/>
          <w:lang w:eastAsia="pl-PL"/>
        </w:rPr>
      </w:pPr>
    </w:p>
    <w:p w:rsidR="00E34779" w:rsidRPr="0026383F" w:rsidRDefault="00EA3E41" w:rsidP="00E258AF">
      <w:pPr>
        <w:pStyle w:val="Akapitzlist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</w:pPr>
      <w:r w:rsidRPr="0026383F">
        <w:rPr>
          <w:rFonts w:ascii="Times New Roman" w:hAnsi="Times New Roman"/>
          <w:sz w:val="24"/>
          <w:szCs w:val="28"/>
        </w:rPr>
        <w:t xml:space="preserve">Po zdarzeniu </w:t>
      </w:r>
      <w:r w:rsidR="008C42B5" w:rsidRPr="0026383F">
        <w:rPr>
          <w:rFonts w:ascii="Times New Roman" w:hAnsi="Times New Roman"/>
          <w:sz w:val="24"/>
          <w:szCs w:val="28"/>
        </w:rPr>
        <w:t xml:space="preserve">nauczyciel lub </w:t>
      </w:r>
      <w:r w:rsidRPr="0026383F">
        <w:rPr>
          <w:rFonts w:ascii="Times New Roman" w:hAnsi="Times New Roman"/>
          <w:sz w:val="24"/>
          <w:szCs w:val="28"/>
        </w:rPr>
        <w:t xml:space="preserve">wychowawca lub pedagog </w:t>
      </w:r>
      <w:r w:rsidR="002F3D66">
        <w:rPr>
          <w:rFonts w:ascii="Times New Roman" w:hAnsi="Times New Roman"/>
          <w:sz w:val="24"/>
          <w:szCs w:val="28"/>
        </w:rPr>
        <w:t xml:space="preserve">sporządza notatkę </w:t>
      </w:r>
      <w:r w:rsidR="00DE7B32">
        <w:rPr>
          <w:rFonts w:ascii="Times New Roman" w:hAnsi="Times New Roman"/>
          <w:sz w:val="24"/>
          <w:szCs w:val="28"/>
        </w:rPr>
        <w:t xml:space="preserve">                             </w:t>
      </w:r>
      <w:r w:rsidR="002F3D66">
        <w:rPr>
          <w:rFonts w:ascii="Times New Roman" w:hAnsi="Times New Roman"/>
          <w:sz w:val="24"/>
          <w:szCs w:val="28"/>
        </w:rPr>
        <w:t xml:space="preserve">z zaistniałego zdarzenia, którą pozostawia </w:t>
      </w:r>
      <w:r w:rsidRPr="0026383F">
        <w:rPr>
          <w:rFonts w:ascii="Times New Roman" w:hAnsi="Times New Roman"/>
          <w:sz w:val="24"/>
          <w:szCs w:val="28"/>
        </w:rPr>
        <w:t>w dokumentacji szkoły oraz wstawia punkty ujemne w zeszy</w:t>
      </w:r>
      <w:r w:rsidRPr="0026383F"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  <w:t xml:space="preserve">cie uwag zgodnie </w:t>
      </w:r>
      <w:r w:rsidR="00E34779" w:rsidRPr="0026383F"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  <w:t>ze Szczegółowymi Kryteriami Oceny Zachowania zawartymi w W</w:t>
      </w:r>
      <w:r w:rsidR="008421D2"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  <w:t xml:space="preserve">ewnątrzszkolnym </w:t>
      </w:r>
      <w:r w:rsidR="00E34779" w:rsidRPr="0026383F"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  <w:t>O</w:t>
      </w:r>
      <w:r w:rsidR="008421D2"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  <w:t>cenianiu</w:t>
      </w:r>
      <w:r w:rsidR="00E34779" w:rsidRPr="0026383F"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  <w:t>.</w:t>
      </w:r>
    </w:p>
    <w:p w:rsidR="0026383F" w:rsidRPr="0026383F" w:rsidRDefault="0026383F" w:rsidP="0026383F">
      <w:pPr>
        <w:pStyle w:val="Akapitzlist"/>
        <w:spacing w:after="75"/>
        <w:jc w:val="both"/>
        <w:rPr>
          <w:rFonts w:ascii="Times New Roman" w:eastAsia="Times New Roman" w:hAnsi="Times New Roman"/>
          <w:sz w:val="12"/>
          <w:szCs w:val="28"/>
          <w:lang w:eastAsia="pl-PL"/>
        </w:rPr>
      </w:pPr>
    </w:p>
    <w:p w:rsidR="00EA3E41" w:rsidRPr="0026383F" w:rsidRDefault="00EA3E41" w:rsidP="0026383F">
      <w:pPr>
        <w:pStyle w:val="Akapitzlist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26383F">
        <w:rPr>
          <w:rFonts w:ascii="Times New Roman" w:hAnsi="Times New Roman"/>
          <w:sz w:val="24"/>
          <w:szCs w:val="28"/>
        </w:rPr>
        <w:t xml:space="preserve">Wychowawca, </w:t>
      </w:r>
      <w:r w:rsidR="008421D2" w:rsidRPr="0026383F">
        <w:rPr>
          <w:rFonts w:ascii="Times New Roman" w:hAnsi="Times New Roman"/>
          <w:sz w:val="24"/>
          <w:szCs w:val="28"/>
        </w:rPr>
        <w:t xml:space="preserve">szkolny </w:t>
      </w:r>
      <w:r w:rsidRPr="0026383F">
        <w:rPr>
          <w:rFonts w:ascii="Times New Roman" w:hAnsi="Times New Roman"/>
          <w:sz w:val="24"/>
          <w:szCs w:val="28"/>
        </w:rPr>
        <w:t>pedagog przekazuje rodzicom ucznia adresy instytucji specjalistycznych wspierających szkołę w tym działaniu.</w:t>
      </w:r>
    </w:p>
    <w:p w:rsidR="0026383F" w:rsidRPr="0026383F" w:rsidRDefault="0026383F" w:rsidP="0026383F">
      <w:pPr>
        <w:pStyle w:val="Akapitzlist"/>
        <w:spacing w:after="75"/>
        <w:jc w:val="both"/>
        <w:rPr>
          <w:rFonts w:ascii="Times New Roman" w:eastAsia="Times New Roman" w:hAnsi="Times New Roman"/>
          <w:sz w:val="12"/>
          <w:szCs w:val="28"/>
          <w:lang w:eastAsia="pl-PL"/>
        </w:rPr>
      </w:pPr>
    </w:p>
    <w:p w:rsidR="00EA3E41" w:rsidRPr="0026383F" w:rsidRDefault="00EA3E41" w:rsidP="0026383F">
      <w:pPr>
        <w:pStyle w:val="Akapitzlist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 xml:space="preserve">Po </w:t>
      </w:r>
      <w:r w:rsidR="008421D2">
        <w:rPr>
          <w:rFonts w:ascii="Times New Roman" w:eastAsia="Times New Roman" w:hAnsi="Times New Roman"/>
          <w:sz w:val="24"/>
          <w:szCs w:val="28"/>
          <w:lang w:eastAsia="pl-PL"/>
        </w:rPr>
        <w:t xml:space="preserve">takim wydarzeniu </w:t>
      </w:r>
      <w:r w:rsidRPr="0026383F">
        <w:rPr>
          <w:rFonts w:ascii="Times New Roman" w:eastAsia="Times New Roman" w:hAnsi="Times New Roman"/>
          <w:sz w:val="24"/>
          <w:szCs w:val="28"/>
          <w:lang w:eastAsia="pl-PL"/>
        </w:rPr>
        <w:t>uczeń nie może uczestniczyć w imprezach szkolnych w okresie ustalonym przez radę pedagogiczną.</w:t>
      </w:r>
    </w:p>
    <w:p w:rsidR="00E258AF" w:rsidRPr="0026383F" w:rsidRDefault="00E258AF" w:rsidP="0026383F">
      <w:pPr>
        <w:pStyle w:val="Akapitzlist"/>
        <w:spacing w:after="75"/>
        <w:jc w:val="both"/>
        <w:rPr>
          <w:rFonts w:ascii="Times New Roman" w:eastAsia="Times New Roman" w:hAnsi="Times New Roman"/>
          <w:sz w:val="12"/>
          <w:szCs w:val="28"/>
          <w:lang w:eastAsia="pl-PL"/>
        </w:rPr>
      </w:pPr>
    </w:p>
    <w:p w:rsidR="00E773ED" w:rsidRPr="00E258AF" w:rsidRDefault="00EA3E41" w:rsidP="00E258AF">
      <w:pPr>
        <w:pStyle w:val="Akapitzlist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258AF">
        <w:rPr>
          <w:rFonts w:ascii="Times New Roman" w:eastAsia="Times New Roman" w:hAnsi="Times New Roman"/>
          <w:sz w:val="24"/>
          <w:szCs w:val="28"/>
          <w:lang w:eastAsia="pl-PL"/>
        </w:rPr>
        <w:t>Jeżeli powt</w:t>
      </w:r>
      <w:r w:rsidR="008421D2">
        <w:rPr>
          <w:rFonts w:ascii="Times New Roman" w:eastAsia="Times New Roman" w:hAnsi="Times New Roman"/>
          <w:sz w:val="24"/>
          <w:szCs w:val="28"/>
          <w:lang w:eastAsia="pl-PL"/>
        </w:rPr>
        <w:t>ó</w:t>
      </w:r>
      <w:r w:rsidRPr="00E258AF">
        <w:rPr>
          <w:rFonts w:ascii="Times New Roman" w:eastAsia="Times New Roman" w:hAnsi="Times New Roman"/>
          <w:sz w:val="24"/>
          <w:szCs w:val="28"/>
          <w:lang w:eastAsia="pl-PL"/>
        </w:rPr>
        <w:t>rz</w:t>
      </w:r>
      <w:r w:rsidR="008421D2">
        <w:rPr>
          <w:rFonts w:ascii="Times New Roman" w:eastAsia="Times New Roman" w:hAnsi="Times New Roman"/>
          <w:sz w:val="24"/>
          <w:szCs w:val="28"/>
          <w:lang w:eastAsia="pl-PL"/>
        </w:rPr>
        <w:t>y</w:t>
      </w:r>
      <w:r w:rsidRPr="00E258AF">
        <w:rPr>
          <w:rFonts w:ascii="Times New Roman" w:eastAsia="Times New Roman" w:hAnsi="Times New Roman"/>
          <w:sz w:val="24"/>
          <w:szCs w:val="28"/>
          <w:lang w:eastAsia="pl-PL"/>
        </w:rPr>
        <w:t xml:space="preserve"> się przypad</w:t>
      </w:r>
      <w:r w:rsidR="008421D2">
        <w:rPr>
          <w:rFonts w:ascii="Times New Roman" w:eastAsia="Times New Roman" w:hAnsi="Times New Roman"/>
          <w:sz w:val="24"/>
          <w:szCs w:val="28"/>
          <w:lang w:eastAsia="pl-PL"/>
        </w:rPr>
        <w:t>e</w:t>
      </w:r>
      <w:r w:rsidRPr="00E258AF">
        <w:rPr>
          <w:rFonts w:ascii="Times New Roman" w:eastAsia="Times New Roman" w:hAnsi="Times New Roman"/>
          <w:sz w:val="24"/>
          <w:szCs w:val="28"/>
          <w:lang w:eastAsia="pl-PL"/>
        </w:rPr>
        <w:t>k, w który</w:t>
      </w:r>
      <w:r w:rsidR="008421D2">
        <w:rPr>
          <w:rFonts w:ascii="Times New Roman" w:eastAsia="Times New Roman" w:hAnsi="Times New Roman"/>
          <w:sz w:val="24"/>
          <w:szCs w:val="28"/>
          <w:lang w:eastAsia="pl-PL"/>
        </w:rPr>
        <w:t>m</w:t>
      </w:r>
      <w:r w:rsidRPr="00E258AF">
        <w:rPr>
          <w:rFonts w:ascii="Times New Roman" w:eastAsia="Times New Roman" w:hAnsi="Times New Roman"/>
          <w:sz w:val="24"/>
          <w:szCs w:val="28"/>
          <w:lang w:eastAsia="pl-PL"/>
        </w:rPr>
        <w:t xml:space="preserve"> uczeń znajduje się pod wpływem alkoholu na terenie szkoły, a szkoła wyczerpała już wszystkie możliwe oddziaływania wychowawcze</w:t>
      </w:r>
      <w:r w:rsidR="008421D2">
        <w:rPr>
          <w:rFonts w:ascii="Times New Roman" w:eastAsia="Times New Roman" w:hAnsi="Times New Roman"/>
          <w:sz w:val="24"/>
          <w:szCs w:val="28"/>
          <w:lang w:eastAsia="pl-PL"/>
        </w:rPr>
        <w:t xml:space="preserve"> - </w:t>
      </w:r>
      <w:r w:rsidRPr="00E258AF">
        <w:rPr>
          <w:rFonts w:ascii="Times New Roman" w:eastAsia="Times New Roman" w:hAnsi="Times New Roman"/>
          <w:sz w:val="24"/>
          <w:szCs w:val="28"/>
          <w:lang w:eastAsia="pl-PL"/>
        </w:rPr>
        <w:t xml:space="preserve">udokumentowane rozmowy z rodzicami, ostrzeżenia ucznia </w:t>
      </w:r>
      <w:r w:rsidR="00E258AF">
        <w:rPr>
          <w:rFonts w:ascii="Times New Roman" w:eastAsia="Times New Roman" w:hAnsi="Times New Roman"/>
          <w:sz w:val="24"/>
          <w:szCs w:val="28"/>
          <w:lang w:eastAsia="pl-PL"/>
        </w:rPr>
        <w:br/>
      </w:r>
      <w:r w:rsidRPr="00E258AF">
        <w:rPr>
          <w:rFonts w:ascii="Times New Roman" w:eastAsia="Times New Roman" w:hAnsi="Times New Roman"/>
          <w:sz w:val="24"/>
          <w:szCs w:val="28"/>
          <w:lang w:eastAsia="pl-PL"/>
        </w:rPr>
        <w:t>i udokumentowane spotkania ze szkolnym pedagogiem, wy</w:t>
      </w:r>
      <w:r w:rsidRPr="00E258AF"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  <w:t xml:space="preserve">chowawca klasy </w:t>
      </w:r>
      <w:r w:rsidR="00E258AF" w:rsidRPr="00E258AF"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  <w:br/>
      </w:r>
      <w:r w:rsidRPr="00E258AF">
        <w:rPr>
          <w:rFonts w:ascii="Times New Roman" w:eastAsia="Times New Roman" w:hAnsi="Times New Roman"/>
          <w:bCs/>
          <w:iCs/>
          <w:sz w:val="24"/>
          <w:szCs w:val="28"/>
          <w:lang w:eastAsia="pl-PL"/>
        </w:rPr>
        <w:t xml:space="preserve">i </w:t>
      </w:r>
      <w:r w:rsidR="008421D2" w:rsidRPr="00E258AF">
        <w:rPr>
          <w:rFonts w:ascii="Times New Roman" w:eastAsia="Times New Roman" w:hAnsi="Times New Roman"/>
          <w:sz w:val="24"/>
          <w:szCs w:val="28"/>
          <w:lang w:eastAsia="pl-PL"/>
        </w:rPr>
        <w:t xml:space="preserve">szkolny </w:t>
      </w:r>
      <w:r w:rsidRPr="00E258AF">
        <w:rPr>
          <w:rFonts w:ascii="Times New Roman" w:eastAsia="Times New Roman" w:hAnsi="Times New Roman"/>
          <w:sz w:val="24"/>
          <w:szCs w:val="28"/>
          <w:lang w:eastAsia="pl-PL"/>
        </w:rPr>
        <w:t>pedagog w porozumieniu z dyrektorem szkoły mają obowiązek powiadomić o zaistniałej sytuacji sąd rodzinny</w:t>
      </w:r>
      <w:r w:rsidR="008421D2">
        <w:rPr>
          <w:rFonts w:ascii="Times New Roman" w:eastAsia="Times New Roman" w:hAnsi="Times New Roman"/>
          <w:sz w:val="24"/>
          <w:szCs w:val="28"/>
          <w:lang w:eastAsia="pl-PL"/>
        </w:rPr>
        <w:t xml:space="preserve"> i nieletnich</w:t>
      </w:r>
      <w:r w:rsidRPr="00E258AF">
        <w:rPr>
          <w:rFonts w:ascii="Times New Roman" w:eastAsia="Times New Roman" w:hAnsi="Times New Roman"/>
          <w:sz w:val="24"/>
          <w:szCs w:val="28"/>
          <w:lang w:eastAsia="pl-PL"/>
        </w:rPr>
        <w:t xml:space="preserve">. </w:t>
      </w:r>
      <w:r w:rsidR="00E258AF" w:rsidRPr="00E258AF"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</w:p>
    <w:sectPr w:rsidR="00E773ED" w:rsidRPr="00E258AF" w:rsidSect="008421D2">
      <w:footerReference w:type="default" r:id="rId7"/>
      <w:pgSz w:w="11906" w:h="16838"/>
      <w:pgMar w:top="964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94" w:rsidRDefault="009D2194" w:rsidP="000A3270">
      <w:pPr>
        <w:spacing w:after="0" w:line="240" w:lineRule="auto"/>
      </w:pPr>
      <w:r>
        <w:separator/>
      </w:r>
    </w:p>
  </w:endnote>
  <w:endnote w:type="continuationSeparator" w:id="0">
    <w:p w:rsidR="009D2194" w:rsidRDefault="009D2194" w:rsidP="000A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70" w:rsidRDefault="000A3270">
    <w:pPr>
      <w:pStyle w:val="Stopka"/>
      <w:jc w:val="right"/>
    </w:pPr>
  </w:p>
  <w:p w:rsidR="000A3270" w:rsidRDefault="000A32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94" w:rsidRDefault="009D2194" w:rsidP="000A3270">
      <w:pPr>
        <w:spacing w:after="0" w:line="240" w:lineRule="auto"/>
      </w:pPr>
      <w:r>
        <w:separator/>
      </w:r>
    </w:p>
  </w:footnote>
  <w:footnote w:type="continuationSeparator" w:id="0">
    <w:p w:rsidR="009D2194" w:rsidRDefault="009D2194" w:rsidP="000A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9E8"/>
    <w:multiLevelType w:val="hybridMultilevel"/>
    <w:tmpl w:val="9A8C7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01CD"/>
    <w:multiLevelType w:val="hybridMultilevel"/>
    <w:tmpl w:val="8850C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A01AE"/>
    <w:multiLevelType w:val="hybridMultilevel"/>
    <w:tmpl w:val="6534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73E6A"/>
    <w:multiLevelType w:val="multilevel"/>
    <w:tmpl w:val="893E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43E0A"/>
    <w:multiLevelType w:val="multilevel"/>
    <w:tmpl w:val="6866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5CF"/>
    <w:rsid w:val="00024831"/>
    <w:rsid w:val="00045DB3"/>
    <w:rsid w:val="00055796"/>
    <w:rsid w:val="00081F96"/>
    <w:rsid w:val="000A3270"/>
    <w:rsid w:val="001A15EA"/>
    <w:rsid w:val="001C0E92"/>
    <w:rsid w:val="001C74FB"/>
    <w:rsid w:val="0024506B"/>
    <w:rsid w:val="0026383F"/>
    <w:rsid w:val="002654BE"/>
    <w:rsid w:val="002F3D66"/>
    <w:rsid w:val="00314C85"/>
    <w:rsid w:val="00366459"/>
    <w:rsid w:val="00376180"/>
    <w:rsid w:val="003805CF"/>
    <w:rsid w:val="003D1E7A"/>
    <w:rsid w:val="00401A3E"/>
    <w:rsid w:val="00425658"/>
    <w:rsid w:val="004805F9"/>
    <w:rsid w:val="00555B4C"/>
    <w:rsid w:val="005A0A8A"/>
    <w:rsid w:val="005E68E8"/>
    <w:rsid w:val="00634B37"/>
    <w:rsid w:val="00664B24"/>
    <w:rsid w:val="007444FA"/>
    <w:rsid w:val="007646C0"/>
    <w:rsid w:val="007954E7"/>
    <w:rsid w:val="007C56B9"/>
    <w:rsid w:val="008421D2"/>
    <w:rsid w:val="00861C0E"/>
    <w:rsid w:val="00894739"/>
    <w:rsid w:val="008C0C69"/>
    <w:rsid w:val="008C42B5"/>
    <w:rsid w:val="00973D33"/>
    <w:rsid w:val="009C5219"/>
    <w:rsid w:val="009D1EC2"/>
    <w:rsid w:val="009D2194"/>
    <w:rsid w:val="00B34974"/>
    <w:rsid w:val="00BE5D74"/>
    <w:rsid w:val="00CC60DA"/>
    <w:rsid w:val="00CF3F51"/>
    <w:rsid w:val="00DE7B32"/>
    <w:rsid w:val="00E258AF"/>
    <w:rsid w:val="00E34779"/>
    <w:rsid w:val="00E71E83"/>
    <w:rsid w:val="00E7683E"/>
    <w:rsid w:val="00E773ED"/>
    <w:rsid w:val="00EA3E41"/>
    <w:rsid w:val="00F40F7D"/>
    <w:rsid w:val="00FE1E13"/>
    <w:rsid w:val="00FF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5CF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954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327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link w:val="Nagwek"/>
    <w:uiPriority w:val="99"/>
    <w:rsid w:val="000A32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A32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2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Kryza</dc:creator>
  <cp:lastModifiedBy>Admin</cp:lastModifiedBy>
  <cp:revision>4</cp:revision>
  <cp:lastPrinted>2013-01-25T09:17:00Z</cp:lastPrinted>
  <dcterms:created xsi:type="dcterms:W3CDTF">2017-09-28T17:45:00Z</dcterms:created>
  <dcterms:modified xsi:type="dcterms:W3CDTF">2018-02-04T15:44:00Z</dcterms:modified>
</cp:coreProperties>
</file>